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15" w:rsidRDefault="00873115">
      <w:r w:rsidRPr="00856CF8">
        <w:rPr>
          <w:rFonts w:cs="Times New Roman"/>
          <w:noProof/>
        </w:rPr>
        <w:drawing>
          <wp:inline distT="0" distB="0" distL="0" distR="0" wp14:anchorId="3EBD18C6" wp14:editId="776C4B07">
            <wp:extent cx="5765800" cy="3346450"/>
            <wp:effectExtent l="0" t="0" r="25400" b="254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EC62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15"/>
    <w:rsid w:val="000605FB"/>
    <w:rsid w:val="00420D2B"/>
    <w:rsid w:val="0054343A"/>
    <w:rsid w:val="005D45BA"/>
    <w:rsid w:val="008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January</c:v>
                </c:pt>
                <c:pt idx="1">
                  <c:v>February 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 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904</c:v>
                </c:pt>
                <c:pt idx="1">
                  <c:v>413</c:v>
                </c:pt>
                <c:pt idx="2">
                  <c:v>219</c:v>
                </c:pt>
                <c:pt idx="3">
                  <c:v>275</c:v>
                </c:pt>
                <c:pt idx="4">
                  <c:v>220</c:v>
                </c:pt>
                <c:pt idx="5">
                  <c:v>197</c:v>
                </c:pt>
                <c:pt idx="6">
                  <c:v>191</c:v>
                </c:pt>
                <c:pt idx="7">
                  <c:v>144</c:v>
                </c:pt>
                <c:pt idx="8">
                  <c:v>106</c:v>
                </c:pt>
                <c:pt idx="9">
                  <c:v>179</c:v>
                </c:pt>
                <c:pt idx="10">
                  <c:v>215</c:v>
                </c:pt>
                <c:pt idx="11">
                  <c:v>276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January</c:v>
                </c:pt>
                <c:pt idx="1">
                  <c:v>February 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 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284</c:v>
                </c:pt>
                <c:pt idx="1">
                  <c:v>214</c:v>
                </c:pt>
                <c:pt idx="2">
                  <c:v>1171</c:v>
                </c:pt>
                <c:pt idx="3">
                  <c:v>176</c:v>
                </c:pt>
                <c:pt idx="4">
                  <c:v>258</c:v>
                </c:pt>
                <c:pt idx="5">
                  <c:v>231</c:v>
                </c:pt>
                <c:pt idx="6">
                  <c:v>248</c:v>
                </c:pt>
                <c:pt idx="7">
                  <c:v>294</c:v>
                </c:pt>
                <c:pt idx="8">
                  <c:v>153</c:v>
                </c:pt>
                <c:pt idx="9">
                  <c:v>256</c:v>
                </c:pt>
                <c:pt idx="10">
                  <c:v>234</c:v>
                </c:pt>
                <c:pt idx="11">
                  <c:v>385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Sheet1!$A$2:$A$13</c:f>
              <c:strCache>
                <c:ptCount val="12"/>
                <c:pt idx="0">
                  <c:v>January</c:v>
                </c:pt>
                <c:pt idx="1">
                  <c:v>February </c:v>
                </c:pt>
                <c:pt idx="2">
                  <c:v>March</c:v>
                </c:pt>
                <c:pt idx="3">
                  <c:v>April</c:v>
                </c:pt>
                <c:pt idx="4">
                  <c:v>May 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 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320</c:v>
                </c:pt>
                <c:pt idx="1">
                  <c:v>811</c:v>
                </c:pt>
                <c:pt idx="2">
                  <c:v>157</c:v>
                </c:pt>
                <c:pt idx="3">
                  <c:v>313</c:v>
                </c:pt>
                <c:pt idx="4">
                  <c:v>127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3640448"/>
        <c:axId val="143641984"/>
        <c:axId val="0"/>
      </c:bar3DChart>
      <c:catAx>
        <c:axId val="1436404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3641984"/>
        <c:crosses val="autoZero"/>
        <c:auto val="1"/>
        <c:lblAlgn val="ctr"/>
        <c:lblOffset val="100"/>
        <c:noMultiLvlLbl val="0"/>
      </c:catAx>
      <c:valAx>
        <c:axId val="143641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640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49F8CCDF.dotm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Rodriguez Goyes</dc:creator>
  <cp:lastModifiedBy>David Rodriguez Goyes</cp:lastModifiedBy>
  <cp:revision>1</cp:revision>
  <dcterms:created xsi:type="dcterms:W3CDTF">2016-06-13T12:17:00Z</dcterms:created>
  <dcterms:modified xsi:type="dcterms:W3CDTF">2016-06-13T12:18:00Z</dcterms:modified>
</cp:coreProperties>
</file>